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FB" w:rsidRPr="007457FB" w:rsidRDefault="007457FB" w:rsidP="007457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7FB">
        <w:rPr>
          <w:rFonts w:ascii="Times New Roman" w:hAnsi="Times New Roman" w:cs="Times New Roman"/>
          <w:b/>
          <w:sz w:val="28"/>
          <w:szCs w:val="28"/>
        </w:rPr>
        <w:t>Инструкция по списанию фонда библиотек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 xml:space="preserve">формируйте комиссию по списанию документов из </w:t>
      </w:r>
      <w:hyperlink r:id="rId4" w:tgtFrame="_blank" w:history="1">
        <w:r w:rsidRPr="007457FB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фонда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библиотеки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. В ее состав необходимо включить директора библиотеки (он же будет председателем комиссии), его заместителя, заведующих отделами комплектования, </w:t>
      </w:r>
      <w:proofErr w:type="spellStart"/>
      <w:r w:rsidRPr="007457FB">
        <w:rPr>
          <w:rFonts w:ascii="Times New Roman" w:hAnsi="Times New Roman" w:cs="Times New Roman"/>
          <w:sz w:val="28"/>
          <w:szCs w:val="28"/>
        </w:rPr>
        <w:t>книгохранения</w:t>
      </w:r>
      <w:proofErr w:type="spellEnd"/>
      <w:r w:rsidRPr="007457FB">
        <w:rPr>
          <w:rFonts w:ascii="Times New Roman" w:hAnsi="Times New Roman" w:cs="Times New Roman"/>
          <w:sz w:val="28"/>
          <w:szCs w:val="28"/>
        </w:rPr>
        <w:t xml:space="preserve">, абонемента, читального зала и главных библиотекарей этих отделов. Если библиотека является специализированной (вузовская, </w:t>
      </w:r>
      <w:hyperlink r:id="rId6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школьная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, на предприятии и т.д.), обязательно привлеките к работе комиссии ведущих специалистов в сфере деятельности организации. Например, в комиссию по списанию литературы из </w:t>
      </w:r>
      <w:r w:rsidRPr="007457FB">
        <w:rPr>
          <w:rStyle w:val="a3"/>
          <w:rFonts w:ascii="Times New Roman" w:hAnsi="Times New Roman" w:cs="Times New Roman"/>
          <w:sz w:val="28"/>
          <w:szCs w:val="28"/>
        </w:rPr>
        <w:t>фонда</w:t>
      </w:r>
      <w:r w:rsidRPr="007457FB">
        <w:rPr>
          <w:rFonts w:ascii="Times New Roman" w:hAnsi="Times New Roman" w:cs="Times New Roman"/>
          <w:sz w:val="28"/>
          <w:szCs w:val="28"/>
        </w:rPr>
        <w:t xml:space="preserve"> вузовской библиотеки должны войти проректоры по учебной и научной работе, а также руководители профилирующих кафедр.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 xml:space="preserve">одготовьте литературу для списания. В большинстве библиотек отбор книг, подлежащих изъятию из </w:t>
      </w:r>
      <w:r w:rsidRPr="007457FB">
        <w:rPr>
          <w:rStyle w:val="a3"/>
          <w:rFonts w:ascii="Times New Roman" w:hAnsi="Times New Roman" w:cs="Times New Roman"/>
          <w:sz w:val="28"/>
          <w:szCs w:val="28"/>
        </w:rPr>
        <w:t>фонда</w:t>
      </w:r>
      <w:r w:rsidRPr="007457FB">
        <w:rPr>
          <w:rFonts w:ascii="Times New Roman" w:hAnsi="Times New Roman" w:cs="Times New Roman"/>
          <w:sz w:val="28"/>
          <w:szCs w:val="28"/>
        </w:rPr>
        <w:t xml:space="preserve">, ведется постоянно. В течение года сотрудники откладывают на отдельный стеллаж ветхие издания, не подлежащие восстановлению и ремонту, дублетные экземпляры, книги, имеющие существенные дефекты и т.д. В ходе регулярных проверок частей библиотечного </w:t>
      </w:r>
      <w:r w:rsidRPr="007457FB">
        <w:rPr>
          <w:rStyle w:val="a3"/>
          <w:rFonts w:ascii="Times New Roman" w:hAnsi="Times New Roman" w:cs="Times New Roman"/>
          <w:sz w:val="28"/>
          <w:szCs w:val="28"/>
        </w:rPr>
        <w:t>фонда</w:t>
      </w:r>
      <w:r w:rsidRPr="007457FB">
        <w:rPr>
          <w:rFonts w:ascii="Times New Roman" w:hAnsi="Times New Roman" w:cs="Times New Roman"/>
          <w:sz w:val="28"/>
          <w:szCs w:val="28"/>
        </w:rPr>
        <w:t xml:space="preserve"> выявляются утерянные издания, непрофильная </w:t>
      </w:r>
      <w:hyperlink r:id="rId7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литература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, а также книги и другие документы, не </w:t>
      </w:r>
      <w:hyperlink r:id="rId8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пользующиеся спросом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 читателей и устаревшие по содержанию.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55731F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 xml:space="preserve">знакомьте членов комиссии с изданиями, подготовленными для списания. Окончательное решение примут специалисты после всестороннего анализа каждого наименования и экземпляра. Особенно внимательно нужно относиться к исключению непрофильной и устаревшей по содержанию литературы. Она может представлять, к примеру, исторический интерес или неординарный взгляд на научную проблему.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 xml:space="preserve">азделите литературу по группам в соответствии с причиной списания. На каждую группу составьте акт списания в двух экземплярах (для бухгалтерии и библиотеки). В нем укажите состав комиссии, количество списанных изданий, их общую стоимость и причину исключения литературы из </w:t>
      </w:r>
      <w:r w:rsidRPr="007457FB">
        <w:rPr>
          <w:rStyle w:val="a3"/>
          <w:rFonts w:ascii="Times New Roman" w:hAnsi="Times New Roman" w:cs="Times New Roman"/>
          <w:sz w:val="28"/>
          <w:szCs w:val="28"/>
        </w:rPr>
        <w:t>фонда</w:t>
      </w:r>
      <w:r w:rsidRPr="007457FB">
        <w:rPr>
          <w:rFonts w:ascii="Times New Roman" w:hAnsi="Times New Roman" w:cs="Times New Roman"/>
          <w:sz w:val="28"/>
          <w:szCs w:val="28"/>
        </w:rPr>
        <w:t xml:space="preserve">. Подписать акт должны все члены комиссии. Обязательно приложите к нему полный </w:t>
      </w:r>
      <w:hyperlink r:id="rId9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список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 изданий, оформленный в виде таблицы со следующими графами:- номер по порядку;- инвентарный номер издания;- </w:t>
      </w:r>
      <w:hyperlink r:id="rId10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автор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, заглавие, год издания;- цена одного экземпляра;- количество экземпляров;- общая стоимость.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 xml:space="preserve">делайте отметки о списании литературы во всех учетных формах: инвентарной книге, книге суммарного учета, регистрационных карточках. Из традиционных и электронных каталогов удалите карточки и описания изъятых из </w:t>
      </w:r>
      <w:r w:rsidRPr="007457FB">
        <w:rPr>
          <w:rStyle w:val="a3"/>
          <w:rFonts w:ascii="Times New Roman" w:hAnsi="Times New Roman" w:cs="Times New Roman"/>
          <w:sz w:val="28"/>
          <w:szCs w:val="28"/>
        </w:rPr>
        <w:t>фонда</w:t>
      </w:r>
      <w:r w:rsidRPr="007457FB">
        <w:rPr>
          <w:rFonts w:ascii="Times New Roman" w:hAnsi="Times New Roman" w:cs="Times New Roman"/>
          <w:sz w:val="28"/>
          <w:szCs w:val="28"/>
        </w:rPr>
        <w:t xml:space="preserve"> изданий.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lastRenderedPageBreak/>
        <w:t>6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 xml:space="preserve">ешите, куда направить списанные издания. Есть несколько вариантов: продажа читателям (если такая возможность зафиксирована в Положении о платных услугах библиотеки), безвозмездная </w:t>
      </w:r>
      <w:hyperlink r:id="rId11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передача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 в другие библиотеки и информационные центры, вторичная </w:t>
      </w:r>
      <w:hyperlink r:id="rId12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переработка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tgtFrame="_blank" w:history="1">
        <w:r w:rsidRPr="007457FB">
          <w:rPr>
            <w:rStyle w:val="a4"/>
            <w:rFonts w:ascii="Times New Roman" w:hAnsi="Times New Roman" w:cs="Times New Roman"/>
            <w:sz w:val="28"/>
            <w:szCs w:val="28"/>
          </w:rPr>
          <w:t>макулатура</w:t>
        </w:r>
      </w:hyperlink>
      <w:r w:rsidRPr="007457FB">
        <w:rPr>
          <w:rFonts w:ascii="Times New Roman" w:hAnsi="Times New Roman" w:cs="Times New Roman"/>
          <w:sz w:val="28"/>
          <w:szCs w:val="28"/>
        </w:rPr>
        <w:t xml:space="preserve">), утилизация. Если вы планируете продажу литературы, получите предварительно согласие руководства и предупредите бухгалтерию организации.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7457F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457FB">
        <w:rPr>
          <w:rFonts w:ascii="Times New Roman" w:hAnsi="Times New Roman" w:cs="Times New Roman"/>
          <w:sz w:val="28"/>
          <w:szCs w:val="28"/>
        </w:rPr>
        <w:t>свободите помещения библиотеки от списанных изданий в соответствии с принятым решением. Сдайте документы в бухгалтерию и получите подтверждение, что данная литература снята с баланса библиотеки.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b/>
          <w:sz w:val="28"/>
          <w:szCs w:val="28"/>
        </w:rPr>
      </w:pPr>
      <w:r w:rsidRPr="007457FB">
        <w:rPr>
          <w:rFonts w:ascii="Times New Roman" w:hAnsi="Times New Roman" w:cs="Times New Roman"/>
          <w:b/>
          <w:sz w:val="28"/>
          <w:szCs w:val="28"/>
        </w:rPr>
        <w:t xml:space="preserve">Обратите внимание </w:t>
      </w: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</w:p>
    <w:p w:rsidR="007457FB" w:rsidRPr="007457FB" w:rsidRDefault="007457FB">
      <w:pPr>
        <w:rPr>
          <w:rFonts w:ascii="Times New Roman" w:hAnsi="Times New Roman" w:cs="Times New Roman"/>
          <w:sz w:val="28"/>
          <w:szCs w:val="28"/>
        </w:rPr>
      </w:pPr>
      <w:r w:rsidRPr="007457FB">
        <w:rPr>
          <w:rFonts w:ascii="Times New Roman" w:hAnsi="Times New Roman" w:cs="Times New Roman"/>
          <w:sz w:val="28"/>
          <w:szCs w:val="28"/>
        </w:rPr>
        <w:t>Художественная литература никогда не списывается как устаревшая по содержанию.</w:t>
      </w:r>
      <w:r w:rsidRPr="007457FB">
        <w:rPr>
          <w:rFonts w:ascii="Times New Roman" w:hAnsi="Times New Roman" w:cs="Times New Roman"/>
          <w:sz w:val="28"/>
          <w:szCs w:val="28"/>
        </w:rPr>
        <w:br/>
      </w:r>
    </w:p>
    <w:sectPr w:rsidR="007457FB" w:rsidRPr="007457FB" w:rsidSect="0055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7FB"/>
    <w:rsid w:val="0055731F"/>
    <w:rsid w:val="00661AA8"/>
    <w:rsid w:val="007457FB"/>
    <w:rsid w:val="009B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57FB"/>
    <w:rPr>
      <w:b/>
      <w:bCs/>
    </w:rPr>
  </w:style>
  <w:style w:type="character" w:styleId="a4">
    <w:name w:val="Hyperlink"/>
    <w:basedOn w:val="a0"/>
    <w:uiPriority w:val="99"/>
    <w:semiHidden/>
    <w:unhideWhenUsed/>
    <w:rsid w:val="007457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kprosto.ru/kak-885843-kakie-tovary-polzuyutsya-populyarnost-v-internete" TargetMode="External"/><Relationship Id="rId13" Type="http://schemas.openxmlformats.org/officeDocument/2006/relationships/hyperlink" Target="https://www.kakprosto.ru/kak-78930-kak-pererabotat-makulatu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kakprosto.ru/kak-81144-chto-takoe-ustnoe-narodnoe-tvorchestvo" TargetMode="External"/><Relationship Id="rId12" Type="http://schemas.openxmlformats.org/officeDocument/2006/relationships/hyperlink" Target="https://www.kakprosto.ru/kak-864817-v-kakih-stranah-rastut-apelsin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akprosto.ru/kak-846801-skolko-zolota-v-shkolnyh-medalyah-" TargetMode="External"/><Relationship Id="rId11" Type="http://schemas.openxmlformats.org/officeDocument/2006/relationships/hyperlink" Target="https://www.kakprosto.ru/kak-872930-kakim-budet-mir-bez-kompyuterov" TargetMode="External"/><Relationship Id="rId5" Type="http://schemas.openxmlformats.org/officeDocument/2006/relationships/hyperlink" Target="https://www.kakprosto.ru/kak-807028-kuda-sdavat-starye-knigi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kakprosto.ru/kak-884902-kartina-troyka-vg-perova-istoriya-sozdaniya-i-opisanie-" TargetMode="External"/><Relationship Id="rId4" Type="http://schemas.openxmlformats.org/officeDocument/2006/relationships/hyperlink" Target="https://www.kakprosto.ru/kak-127444-kak-napisat-v-pensionnyy-fond" TargetMode="External"/><Relationship Id="rId9" Type="http://schemas.openxmlformats.org/officeDocument/2006/relationships/hyperlink" Target="https://www.kakprosto.ru/kak-875704-kakie-goda-nazyvayut-visokosnym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3484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2019-01-23T04:07:00Z</dcterms:created>
  <dcterms:modified xsi:type="dcterms:W3CDTF">2019-01-23T04:10:00Z</dcterms:modified>
</cp:coreProperties>
</file>